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00EE" w14:textId="77777777" w:rsidR="00765EDE" w:rsidRDefault="00E87F2C">
      <w:pPr>
        <w:pStyle w:val="Subtitle"/>
        <w:spacing w:after="0"/>
        <w:jc w:val="center"/>
        <w:rPr>
          <w:i/>
          <w:color w:val="000000"/>
          <w:sz w:val="24"/>
          <w:szCs w:val="24"/>
        </w:rPr>
      </w:pPr>
      <w:bookmarkStart w:id="0" w:name="_GoBack"/>
      <w:bookmarkEnd w:id="0"/>
      <w:r>
        <w:rPr>
          <w:color w:val="000000"/>
          <w:sz w:val="24"/>
          <w:szCs w:val="24"/>
        </w:rPr>
        <w:t>SAMPLE Elementary SCHOOL</w:t>
      </w:r>
    </w:p>
    <w:p w14:paraId="2D459F80" w14:textId="25123634" w:rsidR="00765EDE" w:rsidRDefault="00E87F2C">
      <w:pPr>
        <w:jc w:val="center"/>
      </w:pPr>
      <w:r>
        <w:t>Additional Title I Allocation: $</w:t>
      </w:r>
      <w:r w:rsidR="00595BB1">
        <w:t>50,748</w:t>
      </w:r>
    </w:p>
    <w:p w14:paraId="6304C0D9" w14:textId="77777777" w:rsidR="00765EDE" w:rsidRDefault="00765EDE">
      <w:pPr>
        <w:jc w:val="center"/>
        <w:rPr>
          <w:sz w:val="22"/>
          <w:szCs w:val="22"/>
        </w:rPr>
      </w:pPr>
    </w:p>
    <w:p w14:paraId="48672C62" w14:textId="6415D5A7" w:rsidR="00765EDE" w:rsidRDefault="00E87F2C">
      <w:pPr>
        <w:ind w:left="-270" w:right="-342"/>
        <w:rPr>
          <w:sz w:val="22"/>
          <w:szCs w:val="22"/>
        </w:rPr>
      </w:pPr>
      <w:r>
        <w:rPr>
          <w:b/>
          <w:sz w:val="22"/>
          <w:szCs w:val="22"/>
          <w:u w:val="single"/>
        </w:rPr>
        <w:t>Strategy</w:t>
      </w:r>
      <w:r>
        <w:rPr>
          <w:sz w:val="22"/>
          <w:szCs w:val="22"/>
        </w:rPr>
        <w:t>: Our SSC has decided to use the recent additional Title I allocation of $</w:t>
      </w:r>
      <w:r w:rsidR="0038216C">
        <w:rPr>
          <w:sz w:val="22"/>
          <w:szCs w:val="22"/>
        </w:rPr>
        <w:t>50,748</w:t>
      </w:r>
      <w:r>
        <w:rPr>
          <w:sz w:val="22"/>
          <w:szCs w:val="22"/>
        </w:rPr>
        <w:t xml:space="preserve"> (7S046) to implement a new strategy to support our at-risk students in the upper grades. As part of our ongoing Title I program monitoring and comprehensive needs assessment, we have conducted a root cause analysis of the reasons that many of our upper grade students are still struggling in mathematics. We have determined that one significant factor is that a substantial number of our students are losing interest and engagement in math learning as they enter the upper grades, regardless of prior success in math. They report that they feel bored and do not see the relevance of math learning. Attendance in our current after-school intervention program is low. We realize, however, that our at-risk students nonetheless still need more time in individual or small group instruction to process and internalize upper grade math concepts than provided during the instructional day.  To address these needs, we are adopting a dual strategy of (a) imbuing math instruction in grades 3-5 with </w:t>
      </w:r>
      <w:r>
        <w:rPr>
          <w:sz w:val="22"/>
          <w:szCs w:val="22"/>
          <w:u w:val="single"/>
        </w:rPr>
        <w:t>high interest</w:t>
      </w:r>
      <w:r>
        <w:rPr>
          <w:sz w:val="22"/>
          <w:szCs w:val="22"/>
        </w:rPr>
        <w:t xml:space="preserve"> and Culturally and Linguistically Responsive (CLR) lesson design, activities, and materials, and (b) providing additional instructional time and opportunities for </w:t>
      </w:r>
      <w:r>
        <w:rPr>
          <w:sz w:val="22"/>
          <w:szCs w:val="22"/>
          <w:u w:val="single"/>
        </w:rPr>
        <w:t>highly engaging</w:t>
      </w:r>
      <w:r>
        <w:rPr>
          <w:sz w:val="22"/>
          <w:szCs w:val="22"/>
        </w:rPr>
        <w:t xml:space="preserve"> mathematics learning.</w:t>
      </w:r>
    </w:p>
    <w:p w14:paraId="391E867E" w14:textId="77777777" w:rsidR="00765EDE" w:rsidRDefault="00E87F2C">
      <w:pPr>
        <w:ind w:left="-270" w:right="-342"/>
        <w:rPr>
          <w:sz w:val="22"/>
          <w:szCs w:val="22"/>
        </w:rPr>
      </w:pPr>
      <w:r>
        <w:rPr>
          <w:sz w:val="22"/>
          <w:szCs w:val="22"/>
        </w:rPr>
        <w:t xml:space="preserve">  </w:t>
      </w:r>
    </w:p>
    <w:p w14:paraId="631A4FE9" w14:textId="6C7C20E0" w:rsidR="00765EDE" w:rsidRDefault="00E87F2C">
      <w:pPr>
        <w:ind w:left="-270" w:right="-342"/>
        <w:rPr>
          <w:sz w:val="22"/>
          <w:szCs w:val="22"/>
        </w:rPr>
      </w:pPr>
      <w:r>
        <w:rPr>
          <w:b/>
          <w:sz w:val="22"/>
          <w:szCs w:val="22"/>
          <w:u w:val="single"/>
        </w:rPr>
        <w:t>Action(s)</w:t>
      </w:r>
      <w:r>
        <w:rPr>
          <w:sz w:val="22"/>
          <w:szCs w:val="22"/>
        </w:rPr>
        <w:t xml:space="preserve">: To start implementing this strategy, we will use these new funds to </w:t>
      </w:r>
      <w:r w:rsidR="0038216C">
        <w:rPr>
          <w:sz w:val="22"/>
          <w:szCs w:val="22"/>
        </w:rPr>
        <w:t xml:space="preserve">transform our existing after-school intervention program into </w:t>
      </w:r>
      <w:r>
        <w:rPr>
          <w:sz w:val="22"/>
          <w:szCs w:val="22"/>
        </w:rPr>
        <w:t xml:space="preserve">a high interest technology-supported </w:t>
      </w:r>
      <w:r w:rsidR="0038216C">
        <w:rPr>
          <w:sz w:val="22"/>
          <w:szCs w:val="22"/>
        </w:rPr>
        <w:t xml:space="preserve">online </w:t>
      </w:r>
      <w:r>
        <w:rPr>
          <w:sz w:val="22"/>
          <w:szCs w:val="22"/>
        </w:rPr>
        <w:t>program designed to attract and engage students in grades 3-5 who are potentially at risk of failing in mathematics. Accordingly, our SSC has budgeted the following expenditures:</w:t>
      </w:r>
    </w:p>
    <w:p w14:paraId="03788A12" w14:textId="77777777" w:rsidR="00765EDE" w:rsidRDefault="00765EDE">
      <w:pPr>
        <w:rPr>
          <w:sz w:val="12"/>
          <w:szCs w:val="12"/>
        </w:rPr>
      </w:pPr>
    </w:p>
    <w:tbl>
      <w:tblPr>
        <w:tblStyle w:val="a"/>
        <w:tblW w:w="107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710"/>
        <w:gridCol w:w="810"/>
        <w:gridCol w:w="2880"/>
        <w:gridCol w:w="1800"/>
      </w:tblGrid>
      <w:tr w:rsidR="00765EDE" w14:paraId="0331B0AB" w14:textId="77777777" w:rsidTr="00E90956">
        <w:trPr>
          <w:trHeight w:val="539"/>
        </w:trPr>
        <w:tc>
          <w:tcPr>
            <w:tcW w:w="3510" w:type="dxa"/>
            <w:tcBorders>
              <w:bottom w:val="single" w:sz="24" w:space="0" w:color="000000"/>
              <w:right w:val="single" w:sz="12" w:space="0" w:color="000000"/>
            </w:tcBorders>
            <w:vAlign w:val="center"/>
          </w:tcPr>
          <w:p w14:paraId="425581A5" w14:textId="77777777" w:rsidR="00765EDE" w:rsidRDefault="00E87F2C">
            <w:pPr>
              <w:jc w:val="center"/>
              <w:rPr>
                <w:sz w:val="20"/>
                <w:szCs w:val="20"/>
              </w:rPr>
            </w:pPr>
            <w:bookmarkStart w:id="1" w:name="_gjdgxs" w:colFirst="0" w:colLast="0"/>
            <w:bookmarkEnd w:id="1"/>
            <w:r>
              <w:rPr>
                <w:sz w:val="20"/>
                <w:szCs w:val="20"/>
              </w:rPr>
              <w:t>EXPENDITURE</w:t>
            </w:r>
          </w:p>
        </w:tc>
        <w:tc>
          <w:tcPr>
            <w:tcW w:w="1710" w:type="dxa"/>
            <w:tcBorders>
              <w:bottom w:val="single" w:sz="24" w:space="0" w:color="000000"/>
              <w:right w:val="single" w:sz="12" w:space="0" w:color="000000"/>
            </w:tcBorders>
            <w:vAlign w:val="center"/>
          </w:tcPr>
          <w:p w14:paraId="655B7E1E" w14:textId="77777777" w:rsidR="00765EDE" w:rsidRDefault="00E87F2C">
            <w:pPr>
              <w:jc w:val="center"/>
              <w:rPr>
                <w:sz w:val="20"/>
                <w:szCs w:val="20"/>
              </w:rPr>
            </w:pPr>
            <w:r>
              <w:rPr>
                <w:sz w:val="20"/>
                <w:szCs w:val="20"/>
              </w:rPr>
              <w:t>STRATEGY/ACTION</w:t>
            </w:r>
          </w:p>
        </w:tc>
        <w:tc>
          <w:tcPr>
            <w:tcW w:w="810" w:type="dxa"/>
            <w:tcBorders>
              <w:left w:val="single" w:sz="12" w:space="0" w:color="000000"/>
              <w:bottom w:val="single" w:sz="24" w:space="0" w:color="000000"/>
            </w:tcBorders>
            <w:vAlign w:val="center"/>
          </w:tcPr>
          <w:p w14:paraId="02022350" w14:textId="77777777" w:rsidR="00765EDE" w:rsidRDefault="00E87F2C">
            <w:pPr>
              <w:jc w:val="center"/>
              <w:rPr>
                <w:sz w:val="20"/>
                <w:szCs w:val="20"/>
              </w:rPr>
            </w:pPr>
            <w:r>
              <w:rPr>
                <w:sz w:val="20"/>
                <w:szCs w:val="20"/>
              </w:rPr>
              <w:t>COST</w:t>
            </w:r>
          </w:p>
        </w:tc>
        <w:tc>
          <w:tcPr>
            <w:tcW w:w="2880" w:type="dxa"/>
            <w:tcBorders>
              <w:left w:val="single" w:sz="12" w:space="0" w:color="000000"/>
              <w:bottom w:val="single" w:sz="24" w:space="0" w:color="000000"/>
            </w:tcBorders>
            <w:vAlign w:val="center"/>
          </w:tcPr>
          <w:p w14:paraId="27116272" w14:textId="77777777" w:rsidR="00765EDE" w:rsidRDefault="00E87F2C">
            <w:pPr>
              <w:jc w:val="center"/>
              <w:rPr>
                <w:sz w:val="20"/>
                <w:szCs w:val="20"/>
              </w:rPr>
            </w:pPr>
            <w:r>
              <w:rPr>
                <w:sz w:val="20"/>
                <w:szCs w:val="20"/>
              </w:rPr>
              <w:t>BASIS/CALCULATION OF COST</w:t>
            </w:r>
          </w:p>
        </w:tc>
        <w:tc>
          <w:tcPr>
            <w:tcW w:w="1800" w:type="dxa"/>
            <w:tcBorders>
              <w:left w:val="single" w:sz="12" w:space="0" w:color="000000"/>
              <w:bottom w:val="single" w:sz="24" w:space="0" w:color="000000"/>
            </w:tcBorders>
            <w:vAlign w:val="center"/>
          </w:tcPr>
          <w:p w14:paraId="60FA7399" w14:textId="77777777" w:rsidR="00765EDE" w:rsidRDefault="00E87F2C">
            <w:pPr>
              <w:jc w:val="center"/>
              <w:rPr>
                <w:sz w:val="20"/>
                <w:szCs w:val="20"/>
              </w:rPr>
            </w:pPr>
            <w:r>
              <w:rPr>
                <w:sz w:val="20"/>
                <w:szCs w:val="20"/>
              </w:rPr>
              <w:t>BUDGET ITEM NAME AND NUMBER</w:t>
            </w:r>
          </w:p>
        </w:tc>
      </w:tr>
      <w:tr w:rsidR="00765EDE" w14:paraId="23FA69FB" w14:textId="77777777" w:rsidTr="00E90956">
        <w:trPr>
          <w:trHeight w:val="1251"/>
        </w:trPr>
        <w:tc>
          <w:tcPr>
            <w:tcW w:w="3510" w:type="dxa"/>
            <w:tcBorders>
              <w:top w:val="single" w:sz="24" w:space="0" w:color="000000"/>
              <w:right w:val="single" w:sz="12" w:space="0" w:color="000000"/>
            </w:tcBorders>
          </w:tcPr>
          <w:p w14:paraId="24533BCE" w14:textId="0CE97FE7" w:rsidR="00765EDE" w:rsidRDefault="00E87F2C">
            <w:pPr>
              <w:rPr>
                <w:b/>
                <w:color w:val="000000"/>
                <w:sz w:val="20"/>
                <w:szCs w:val="20"/>
              </w:rPr>
            </w:pPr>
            <w:r>
              <w:rPr>
                <w:b/>
                <w:color w:val="000000"/>
                <w:sz w:val="20"/>
                <w:szCs w:val="20"/>
              </w:rPr>
              <w:t xml:space="preserve">Chromebooks </w:t>
            </w:r>
            <w:r w:rsidR="008A7920">
              <w:rPr>
                <w:b/>
                <w:color w:val="000000"/>
                <w:sz w:val="20"/>
                <w:szCs w:val="20"/>
              </w:rPr>
              <w:t xml:space="preserve">and Headphones </w:t>
            </w:r>
            <w:r>
              <w:rPr>
                <w:b/>
                <w:color w:val="000000"/>
                <w:sz w:val="20"/>
                <w:szCs w:val="20"/>
              </w:rPr>
              <w:t>(</w:t>
            </w:r>
            <w:r w:rsidR="008A7920">
              <w:rPr>
                <w:b/>
                <w:color w:val="000000"/>
                <w:sz w:val="20"/>
                <w:szCs w:val="20"/>
              </w:rPr>
              <w:t>10</w:t>
            </w:r>
            <w:r w:rsidR="00546B8C">
              <w:rPr>
                <w:b/>
                <w:color w:val="000000"/>
                <w:sz w:val="20"/>
                <w:szCs w:val="20"/>
              </w:rPr>
              <w:t>0</w:t>
            </w:r>
            <w:r>
              <w:rPr>
                <w:b/>
                <w:color w:val="000000"/>
                <w:sz w:val="20"/>
                <w:szCs w:val="20"/>
              </w:rPr>
              <w:t>)</w:t>
            </w:r>
          </w:p>
          <w:p w14:paraId="73A8A760" w14:textId="644686C2" w:rsidR="00765EDE" w:rsidRDefault="00E87F2C">
            <w:pPr>
              <w:rPr>
                <w:sz w:val="20"/>
                <w:szCs w:val="20"/>
              </w:rPr>
            </w:pPr>
            <w:r>
              <w:rPr>
                <w:color w:val="000000"/>
                <w:sz w:val="20"/>
                <w:szCs w:val="20"/>
              </w:rPr>
              <w:t xml:space="preserve">To provide students with access to individualized </w:t>
            </w:r>
            <w:r w:rsidR="00687CD6">
              <w:rPr>
                <w:color w:val="000000"/>
                <w:sz w:val="20"/>
                <w:szCs w:val="20"/>
              </w:rPr>
              <w:t xml:space="preserve">intervention and reinforcement math </w:t>
            </w:r>
            <w:r>
              <w:rPr>
                <w:color w:val="000000"/>
                <w:sz w:val="20"/>
                <w:szCs w:val="20"/>
              </w:rPr>
              <w:t>lessons online and via software</w:t>
            </w:r>
          </w:p>
        </w:tc>
        <w:tc>
          <w:tcPr>
            <w:tcW w:w="1710" w:type="dxa"/>
            <w:tcBorders>
              <w:top w:val="single" w:sz="24" w:space="0" w:color="000000"/>
              <w:right w:val="single" w:sz="12" w:space="0" w:color="000000"/>
            </w:tcBorders>
          </w:tcPr>
          <w:p w14:paraId="2829F8CD" w14:textId="77777777" w:rsidR="00765EDE" w:rsidRDefault="00E87F2C">
            <w:pPr>
              <w:rPr>
                <w:color w:val="000000"/>
                <w:sz w:val="20"/>
                <w:szCs w:val="20"/>
              </w:rPr>
            </w:pPr>
            <w:r>
              <w:rPr>
                <w:color w:val="000000"/>
                <w:sz w:val="20"/>
                <w:szCs w:val="20"/>
              </w:rPr>
              <w:t>High Interest After-School Math Intervention Program (New)</w:t>
            </w:r>
          </w:p>
        </w:tc>
        <w:tc>
          <w:tcPr>
            <w:tcW w:w="810" w:type="dxa"/>
            <w:tcBorders>
              <w:top w:val="single" w:sz="24" w:space="0" w:color="000000"/>
              <w:left w:val="single" w:sz="12" w:space="0" w:color="000000"/>
            </w:tcBorders>
          </w:tcPr>
          <w:p w14:paraId="6D3A8BBD" w14:textId="58C8A7A0" w:rsidR="00765EDE" w:rsidRDefault="00E87F2C">
            <w:pPr>
              <w:jc w:val="right"/>
              <w:rPr>
                <w:sz w:val="20"/>
                <w:szCs w:val="20"/>
              </w:rPr>
            </w:pPr>
            <w:r>
              <w:rPr>
                <w:color w:val="000000"/>
                <w:sz w:val="20"/>
                <w:szCs w:val="20"/>
              </w:rPr>
              <w:t>$</w:t>
            </w:r>
            <w:r w:rsidR="0038216C">
              <w:rPr>
                <w:color w:val="000000"/>
                <w:sz w:val="20"/>
                <w:szCs w:val="20"/>
              </w:rPr>
              <w:t>32,779</w:t>
            </w:r>
          </w:p>
        </w:tc>
        <w:tc>
          <w:tcPr>
            <w:tcW w:w="2880" w:type="dxa"/>
            <w:tcBorders>
              <w:top w:val="single" w:sz="24" w:space="0" w:color="000000"/>
              <w:left w:val="single" w:sz="12" w:space="0" w:color="000000"/>
            </w:tcBorders>
          </w:tcPr>
          <w:p w14:paraId="7A0FC57F" w14:textId="77777777" w:rsidR="00765EDE" w:rsidRDefault="00E87F2C">
            <w:pPr>
              <w:rPr>
                <w:sz w:val="20"/>
                <w:szCs w:val="20"/>
              </w:rPr>
            </w:pPr>
            <w:r>
              <w:rPr>
                <w:sz w:val="20"/>
                <w:szCs w:val="20"/>
              </w:rPr>
              <w:t>Vendor Quote:</w:t>
            </w:r>
          </w:p>
          <w:p w14:paraId="4A189272" w14:textId="4A106C47" w:rsidR="00765EDE" w:rsidRDefault="0046360D">
            <w:pPr>
              <w:rPr>
                <w:sz w:val="20"/>
                <w:szCs w:val="20"/>
              </w:rPr>
            </w:pPr>
            <w:r>
              <w:rPr>
                <w:sz w:val="20"/>
                <w:szCs w:val="20"/>
              </w:rPr>
              <w:t>1</w:t>
            </w:r>
            <w:r w:rsidR="00E87F2C">
              <w:rPr>
                <w:sz w:val="20"/>
                <w:szCs w:val="20"/>
              </w:rPr>
              <w:t xml:space="preserve"> Chromebook </w:t>
            </w:r>
            <w:r>
              <w:rPr>
                <w:sz w:val="20"/>
                <w:szCs w:val="20"/>
              </w:rPr>
              <w:t xml:space="preserve">= </w:t>
            </w:r>
            <w:r w:rsidR="00E87F2C">
              <w:rPr>
                <w:sz w:val="20"/>
                <w:szCs w:val="20"/>
              </w:rPr>
              <w:t>$</w:t>
            </w:r>
            <w:r w:rsidR="00546B8C">
              <w:rPr>
                <w:sz w:val="20"/>
                <w:szCs w:val="20"/>
              </w:rPr>
              <w:t>309.42</w:t>
            </w:r>
            <w:r w:rsidR="00E87F2C">
              <w:rPr>
                <w:sz w:val="20"/>
                <w:szCs w:val="20"/>
              </w:rPr>
              <w:t xml:space="preserve"> (including tax, shipping, and ancillary costs) </w:t>
            </w:r>
          </w:p>
          <w:p w14:paraId="0327BF7E" w14:textId="68250600" w:rsidR="00765EDE" w:rsidRDefault="00E87F2C">
            <w:pPr>
              <w:rPr>
                <w:sz w:val="20"/>
                <w:szCs w:val="20"/>
              </w:rPr>
            </w:pPr>
            <w:r>
              <w:rPr>
                <w:sz w:val="20"/>
                <w:szCs w:val="20"/>
              </w:rPr>
              <w:t>$</w:t>
            </w:r>
            <w:r w:rsidR="00546B8C">
              <w:rPr>
                <w:sz w:val="20"/>
                <w:szCs w:val="20"/>
              </w:rPr>
              <w:t>309.43</w:t>
            </w:r>
            <w:r>
              <w:rPr>
                <w:sz w:val="20"/>
                <w:szCs w:val="20"/>
              </w:rPr>
              <w:t xml:space="preserve"> x </w:t>
            </w:r>
            <w:r w:rsidR="008A7920">
              <w:rPr>
                <w:sz w:val="20"/>
                <w:szCs w:val="20"/>
              </w:rPr>
              <w:t>10</w:t>
            </w:r>
            <w:r w:rsidR="00546B8C">
              <w:rPr>
                <w:sz w:val="20"/>
                <w:szCs w:val="20"/>
              </w:rPr>
              <w:t>0</w:t>
            </w:r>
            <w:r>
              <w:rPr>
                <w:sz w:val="20"/>
                <w:szCs w:val="20"/>
              </w:rPr>
              <w:t xml:space="preserve"> = $</w:t>
            </w:r>
            <w:r w:rsidR="008A7920">
              <w:rPr>
                <w:sz w:val="20"/>
                <w:szCs w:val="20"/>
              </w:rPr>
              <w:t>30,</w:t>
            </w:r>
            <w:r w:rsidR="00546B8C">
              <w:rPr>
                <w:sz w:val="20"/>
                <w:szCs w:val="20"/>
              </w:rPr>
              <w:t>943</w:t>
            </w:r>
          </w:p>
          <w:p w14:paraId="2CFA149C" w14:textId="283BE12C" w:rsidR="0046360D" w:rsidRDefault="0046360D">
            <w:pPr>
              <w:rPr>
                <w:sz w:val="20"/>
                <w:szCs w:val="20"/>
              </w:rPr>
            </w:pPr>
            <w:r>
              <w:rPr>
                <w:sz w:val="20"/>
                <w:szCs w:val="20"/>
              </w:rPr>
              <w:t>1 Set of Headphones = $1</w:t>
            </w:r>
            <w:r w:rsidR="00546B8C">
              <w:rPr>
                <w:sz w:val="20"/>
                <w:szCs w:val="20"/>
              </w:rPr>
              <w:t>8.35</w:t>
            </w:r>
          </w:p>
          <w:p w14:paraId="14B3241E" w14:textId="77777777" w:rsidR="0046360D" w:rsidRDefault="0046360D">
            <w:pPr>
              <w:rPr>
                <w:sz w:val="20"/>
                <w:szCs w:val="20"/>
              </w:rPr>
            </w:pPr>
            <w:r>
              <w:rPr>
                <w:sz w:val="20"/>
                <w:szCs w:val="20"/>
              </w:rPr>
              <w:t>(inclusive)</w:t>
            </w:r>
          </w:p>
          <w:p w14:paraId="2BB6FC40" w14:textId="11876F7C" w:rsidR="0046360D" w:rsidRDefault="0046360D">
            <w:pPr>
              <w:rPr>
                <w:sz w:val="20"/>
                <w:szCs w:val="20"/>
              </w:rPr>
            </w:pPr>
            <w:r>
              <w:rPr>
                <w:sz w:val="20"/>
                <w:szCs w:val="20"/>
              </w:rPr>
              <w:t>$1</w:t>
            </w:r>
            <w:r w:rsidR="00546B8C">
              <w:rPr>
                <w:sz w:val="20"/>
                <w:szCs w:val="20"/>
              </w:rPr>
              <w:t>8.36</w:t>
            </w:r>
            <w:r>
              <w:rPr>
                <w:sz w:val="20"/>
                <w:szCs w:val="20"/>
              </w:rPr>
              <w:t xml:space="preserve"> x 10</w:t>
            </w:r>
            <w:r w:rsidR="00546B8C">
              <w:rPr>
                <w:sz w:val="20"/>
                <w:szCs w:val="20"/>
              </w:rPr>
              <w:t>0</w:t>
            </w:r>
            <w:r>
              <w:rPr>
                <w:sz w:val="20"/>
                <w:szCs w:val="20"/>
              </w:rPr>
              <w:t xml:space="preserve"> = $</w:t>
            </w:r>
            <w:r w:rsidR="00546B8C">
              <w:rPr>
                <w:sz w:val="20"/>
                <w:szCs w:val="20"/>
              </w:rPr>
              <w:t>1,836</w:t>
            </w:r>
          </w:p>
        </w:tc>
        <w:tc>
          <w:tcPr>
            <w:tcW w:w="1800" w:type="dxa"/>
            <w:tcBorders>
              <w:top w:val="single" w:sz="24" w:space="0" w:color="000000"/>
              <w:left w:val="single" w:sz="12" w:space="0" w:color="000000"/>
            </w:tcBorders>
          </w:tcPr>
          <w:p w14:paraId="25F7FF1D" w14:textId="77777777" w:rsidR="00765EDE" w:rsidRDefault="00E87F2C">
            <w:pPr>
              <w:rPr>
                <w:sz w:val="20"/>
                <w:szCs w:val="20"/>
              </w:rPr>
            </w:pPr>
            <w:r>
              <w:rPr>
                <w:sz w:val="20"/>
                <w:szCs w:val="20"/>
              </w:rPr>
              <w:t xml:space="preserve">General Supplies Technology </w:t>
            </w:r>
          </w:p>
          <w:p w14:paraId="3602C989" w14:textId="77777777" w:rsidR="00765EDE" w:rsidRDefault="00E87F2C">
            <w:pPr>
              <w:rPr>
                <w:sz w:val="20"/>
                <w:szCs w:val="20"/>
              </w:rPr>
            </w:pPr>
            <w:r>
              <w:rPr>
                <w:sz w:val="20"/>
                <w:szCs w:val="20"/>
              </w:rPr>
              <w:t>40127</w:t>
            </w:r>
          </w:p>
        </w:tc>
      </w:tr>
      <w:tr w:rsidR="00765EDE" w14:paraId="4059B419" w14:textId="77777777" w:rsidTr="00E90956">
        <w:trPr>
          <w:trHeight w:val="1052"/>
        </w:trPr>
        <w:tc>
          <w:tcPr>
            <w:tcW w:w="3510" w:type="dxa"/>
            <w:tcBorders>
              <w:right w:val="single" w:sz="12" w:space="0" w:color="000000"/>
            </w:tcBorders>
          </w:tcPr>
          <w:p w14:paraId="58C09A86" w14:textId="3F409BD8" w:rsidR="00765EDE" w:rsidRDefault="00E87F2C">
            <w:pPr>
              <w:rPr>
                <w:b/>
                <w:color w:val="000000"/>
                <w:sz w:val="20"/>
                <w:szCs w:val="20"/>
              </w:rPr>
            </w:pPr>
            <w:r>
              <w:rPr>
                <w:b/>
                <w:color w:val="000000"/>
                <w:sz w:val="20"/>
                <w:szCs w:val="20"/>
              </w:rPr>
              <w:t>Chromebook Cart</w:t>
            </w:r>
            <w:r w:rsidR="00687CD6">
              <w:rPr>
                <w:b/>
                <w:color w:val="000000"/>
                <w:sz w:val="20"/>
                <w:szCs w:val="20"/>
              </w:rPr>
              <w:t>s</w:t>
            </w:r>
            <w:r>
              <w:rPr>
                <w:b/>
                <w:color w:val="000000"/>
                <w:sz w:val="20"/>
                <w:szCs w:val="20"/>
              </w:rPr>
              <w:t xml:space="preserve"> (</w:t>
            </w:r>
            <w:r w:rsidR="00687CD6">
              <w:rPr>
                <w:b/>
                <w:color w:val="000000"/>
                <w:sz w:val="20"/>
                <w:szCs w:val="20"/>
              </w:rPr>
              <w:t>3</w:t>
            </w:r>
            <w:r>
              <w:rPr>
                <w:b/>
                <w:color w:val="000000"/>
                <w:sz w:val="20"/>
                <w:szCs w:val="20"/>
              </w:rPr>
              <w:t>)</w:t>
            </w:r>
          </w:p>
          <w:p w14:paraId="213935C6" w14:textId="625B80E1" w:rsidR="00765EDE" w:rsidRDefault="00E87F2C">
            <w:pPr>
              <w:rPr>
                <w:sz w:val="20"/>
                <w:szCs w:val="20"/>
              </w:rPr>
            </w:pPr>
            <w:r>
              <w:rPr>
                <w:color w:val="000000"/>
                <w:sz w:val="20"/>
                <w:szCs w:val="20"/>
              </w:rPr>
              <w:t xml:space="preserve">To store and charge </w:t>
            </w:r>
            <w:r w:rsidR="00687CD6">
              <w:rPr>
                <w:color w:val="000000"/>
                <w:sz w:val="20"/>
                <w:szCs w:val="20"/>
              </w:rPr>
              <w:t xml:space="preserve">classroom </w:t>
            </w:r>
            <w:r>
              <w:rPr>
                <w:color w:val="000000"/>
                <w:sz w:val="20"/>
                <w:szCs w:val="20"/>
              </w:rPr>
              <w:t>set</w:t>
            </w:r>
            <w:r w:rsidR="00687CD6">
              <w:rPr>
                <w:color w:val="000000"/>
                <w:sz w:val="20"/>
                <w:szCs w:val="20"/>
              </w:rPr>
              <w:t>s</w:t>
            </w:r>
            <w:r>
              <w:rPr>
                <w:color w:val="000000"/>
                <w:sz w:val="20"/>
                <w:szCs w:val="20"/>
              </w:rPr>
              <w:t xml:space="preserve"> of </w:t>
            </w:r>
            <w:r w:rsidR="00002211">
              <w:rPr>
                <w:color w:val="000000"/>
                <w:sz w:val="20"/>
                <w:szCs w:val="20"/>
              </w:rPr>
              <w:t>36</w:t>
            </w:r>
            <w:r w:rsidR="00687CD6">
              <w:rPr>
                <w:color w:val="000000"/>
                <w:sz w:val="20"/>
                <w:szCs w:val="20"/>
              </w:rPr>
              <w:t xml:space="preserve"> </w:t>
            </w:r>
            <w:r>
              <w:rPr>
                <w:color w:val="000000"/>
                <w:sz w:val="20"/>
                <w:szCs w:val="20"/>
              </w:rPr>
              <w:t>Chromebooks</w:t>
            </w:r>
            <w:r w:rsidR="00687CD6">
              <w:rPr>
                <w:color w:val="000000"/>
                <w:sz w:val="20"/>
                <w:szCs w:val="20"/>
              </w:rPr>
              <w:t xml:space="preserve"> </w:t>
            </w:r>
          </w:p>
        </w:tc>
        <w:tc>
          <w:tcPr>
            <w:tcW w:w="1710" w:type="dxa"/>
            <w:tcBorders>
              <w:right w:val="single" w:sz="12" w:space="0" w:color="000000"/>
            </w:tcBorders>
          </w:tcPr>
          <w:p w14:paraId="2AD0B3BD" w14:textId="77777777" w:rsidR="00765EDE" w:rsidRDefault="00E87F2C">
            <w:pPr>
              <w:rPr>
                <w:color w:val="000000"/>
                <w:sz w:val="20"/>
                <w:szCs w:val="20"/>
              </w:rPr>
            </w:pPr>
            <w:r>
              <w:rPr>
                <w:sz w:val="20"/>
                <w:szCs w:val="20"/>
              </w:rPr>
              <w:t>High Interest After-School Math Intervention Program (New)</w:t>
            </w:r>
          </w:p>
        </w:tc>
        <w:tc>
          <w:tcPr>
            <w:tcW w:w="810" w:type="dxa"/>
            <w:tcBorders>
              <w:left w:val="single" w:sz="12" w:space="0" w:color="000000"/>
            </w:tcBorders>
          </w:tcPr>
          <w:p w14:paraId="238C2617" w14:textId="6C96C306" w:rsidR="00765EDE" w:rsidRDefault="00E87F2C">
            <w:pPr>
              <w:jc w:val="right"/>
              <w:rPr>
                <w:color w:val="000000"/>
                <w:sz w:val="20"/>
                <w:szCs w:val="20"/>
              </w:rPr>
            </w:pPr>
            <w:r>
              <w:rPr>
                <w:color w:val="000000"/>
                <w:sz w:val="20"/>
                <w:szCs w:val="20"/>
              </w:rPr>
              <w:t>$</w:t>
            </w:r>
            <w:r w:rsidR="00687CD6">
              <w:rPr>
                <w:color w:val="000000"/>
                <w:sz w:val="20"/>
                <w:szCs w:val="20"/>
              </w:rPr>
              <w:t>2,513</w:t>
            </w:r>
          </w:p>
          <w:p w14:paraId="529DFE52" w14:textId="77777777" w:rsidR="00765EDE" w:rsidRDefault="00765EDE">
            <w:pPr>
              <w:jc w:val="right"/>
              <w:rPr>
                <w:sz w:val="20"/>
                <w:szCs w:val="20"/>
              </w:rPr>
            </w:pPr>
            <w:bookmarkStart w:id="2" w:name="_30j0zll" w:colFirst="0" w:colLast="0"/>
            <w:bookmarkEnd w:id="2"/>
          </w:p>
        </w:tc>
        <w:tc>
          <w:tcPr>
            <w:tcW w:w="2880" w:type="dxa"/>
            <w:tcBorders>
              <w:left w:val="single" w:sz="12" w:space="0" w:color="000000"/>
            </w:tcBorders>
          </w:tcPr>
          <w:p w14:paraId="123271F3" w14:textId="77777777" w:rsidR="00765EDE" w:rsidRDefault="00E87F2C">
            <w:pPr>
              <w:rPr>
                <w:sz w:val="20"/>
                <w:szCs w:val="20"/>
              </w:rPr>
            </w:pPr>
            <w:r>
              <w:rPr>
                <w:sz w:val="20"/>
                <w:szCs w:val="20"/>
              </w:rPr>
              <w:t>Vendor Quote:</w:t>
            </w:r>
          </w:p>
          <w:p w14:paraId="749E4B0D" w14:textId="3AC3FBE0" w:rsidR="00765EDE" w:rsidRDefault="00E87F2C">
            <w:pPr>
              <w:rPr>
                <w:sz w:val="20"/>
                <w:szCs w:val="20"/>
              </w:rPr>
            </w:pPr>
            <w:r>
              <w:rPr>
                <w:sz w:val="20"/>
                <w:szCs w:val="20"/>
              </w:rPr>
              <w:t>1 Cart</w:t>
            </w:r>
            <w:r w:rsidR="00687CD6">
              <w:rPr>
                <w:sz w:val="20"/>
                <w:szCs w:val="20"/>
              </w:rPr>
              <w:t xml:space="preserve"> =</w:t>
            </w:r>
            <w:r>
              <w:rPr>
                <w:sz w:val="20"/>
                <w:szCs w:val="20"/>
              </w:rPr>
              <w:t xml:space="preserve"> $</w:t>
            </w:r>
            <w:r w:rsidR="00002211">
              <w:rPr>
                <w:sz w:val="20"/>
                <w:szCs w:val="20"/>
              </w:rPr>
              <w:t>837.66</w:t>
            </w:r>
            <w:r>
              <w:rPr>
                <w:sz w:val="20"/>
                <w:szCs w:val="20"/>
              </w:rPr>
              <w:t xml:space="preserve"> (</w:t>
            </w:r>
            <w:r w:rsidR="00687CD6">
              <w:rPr>
                <w:sz w:val="20"/>
                <w:szCs w:val="20"/>
              </w:rPr>
              <w:t>inclusive</w:t>
            </w:r>
            <w:r>
              <w:rPr>
                <w:sz w:val="20"/>
                <w:szCs w:val="20"/>
              </w:rPr>
              <w:t>)</w:t>
            </w:r>
          </w:p>
          <w:p w14:paraId="344A28CE" w14:textId="438F4D87" w:rsidR="00002211" w:rsidRDefault="00002211">
            <w:pPr>
              <w:rPr>
                <w:sz w:val="20"/>
                <w:szCs w:val="20"/>
              </w:rPr>
            </w:pPr>
            <w:r>
              <w:rPr>
                <w:sz w:val="20"/>
                <w:szCs w:val="20"/>
              </w:rPr>
              <w:t>$837.66 x 3 = $2,512.98</w:t>
            </w:r>
          </w:p>
        </w:tc>
        <w:tc>
          <w:tcPr>
            <w:tcW w:w="1800" w:type="dxa"/>
            <w:tcBorders>
              <w:left w:val="single" w:sz="12" w:space="0" w:color="000000"/>
            </w:tcBorders>
          </w:tcPr>
          <w:p w14:paraId="1C0C4326" w14:textId="77777777" w:rsidR="00765EDE" w:rsidRDefault="00E87F2C">
            <w:pPr>
              <w:rPr>
                <w:sz w:val="20"/>
                <w:szCs w:val="20"/>
              </w:rPr>
            </w:pPr>
            <w:r>
              <w:rPr>
                <w:sz w:val="20"/>
                <w:szCs w:val="20"/>
              </w:rPr>
              <w:t>Non-Capitalized Equipment - Classrm</w:t>
            </w:r>
          </w:p>
          <w:p w14:paraId="1D78DA41" w14:textId="77777777" w:rsidR="00765EDE" w:rsidRDefault="00E87F2C">
            <w:pPr>
              <w:rPr>
                <w:sz w:val="20"/>
                <w:szCs w:val="20"/>
              </w:rPr>
            </w:pPr>
            <w:r>
              <w:rPr>
                <w:sz w:val="20"/>
                <w:szCs w:val="20"/>
              </w:rPr>
              <w:t>40124</w:t>
            </w:r>
          </w:p>
        </w:tc>
      </w:tr>
      <w:tr w:rsidR="00765EDE" w14:paraId="4348B86E" w14:textId="77777777" w:rsidTr="00E90956">
        <w:trPr>
          <w:trHeight w:val="1406"/>
        </w:trPr>
        <w:tc>
          <w:tcPr>
            <w:tcW w:w="3510" w:type="dxa"/>
            <w:tcBorders>
              <w:right w:val="single" w:sz="12" w:space="0" w:color="000000"/>
            </w:tcBorders>
          </w:tcPr>
          <w:p w14:paraId="4C5EFDAB" w14:textId="7F9F1D2E" w:rsidR="00765EDE" w:rsidRDefault="00E87F2C">
            <w:pPr>
              <w:rPr>
                <w:b/>
                <w:color w:val="000000"/>
                <w:sz w:val="20"/>
                <w:szCs w:val="20"/>
              </w:rPr>
            </w:pPr>
            <w:r>
              <w:rPr>
                <w:b/>
                <w:color w:val="000000"/>
                <w:sz w:val="20"/>
                <w:szCs w:val="20"/>
              </w:rPr>
              <w:t>X Time for Teachers</w:t>
            </w:r>
            <w:r w:rsidR="00A27070">
              <w:rPr>
                <w:b/>
                <w:color w:val="000000"/>
                <w:sz w:val="20"/>
                <w:szCs w:val="20"/>
              </w:rPr>
              <w:t xml:space="preserve"> (Approx. 164 hours)</w:t>
            </w:r>
          </w:p>
          <w:p w14:paraId="0BF78115" w14:textId="1F1CFBBD" w:rsidR="00765EDE" w:rsidRDefault="00E87F2C">
            <w:pPr>
              <w:rPr>
                <w:sz w:val="20"/>
                <w:szCs w:val="20"/>
              </w:rPr>
            </w:pPr>
            <w:r>
              <w:rPr>
                <w:color w:val="000000"/>
                <w:sz w:val="20"/>
                <w:szCs w:val="20"/>
              </w:rPr>
              <w:t xml:space="preserve">To </w:t>
            </w:r>
            <w:r w:rsidR="00002211">
              <w:rPr>
                <w:color w:val="000000"/>
                <w:sz w:val="20"/>
                <w:szCs w:val="20"/>
              </w:rPr>
              <w:t xml:space="preserve">provide time for collaborative in-depth planning, debriefing, and analysis throughout the year to ensure the design and delivery of a high quality </w:t>
            </w:r>
            <w:r>
              <w:rPr>
                <w:color w:val="000000"/>
                <w:sz w:val="20"/>
                <w:szCs w:val="20"/>
              </w:rPr>
              <w:t>afterschool intervention program</w:t>
            </w:r>
          </w:p>
        </w:tc>
        <w:tc>
          <w:tcPr>
            <w:tcW w:w="1710" w:type="dxa"/>
            <w:tcBorders>
              <w:right w:val="single" w:sz="12" w:space="0" w:color="000000"/>
            </w:tcBorders>
          </w:tcPr>
          <w:p w14:paraId="311FAE50" w14:textId="77777777" w:rsidR="00765EDE" w:rsidRDefault="00E87F2C">
            <w:pPr>
              <w:rPr>
                <w:color w:val="000000"/>
                <w:sz w:val="20"/>
                <w:szCs w:val="20"/>
              </w:rPr>
            </w:pPr>
            <w:r>
              <w:rPr>
                <w:sz w:val="20"/>
                <w:szCs w:val="20"/>
              </w:rPr>
              <w:t>High Interest After-School Math Intervention Program (New)</w:t>
            </w:r>
          </w:p>
        </w:tc>
        <w:tc>
          <w:tcPr>
            <w:tcW w:w="810" w:type="dxa"/>
            <w:tcBorders>
              <w:left w:val="single" w:sz="12" w:space="0" w:color="000000"/>
            </w:tcBorders>
          </w:tcPr>
          <w:p w14:paraId="276F08EF" w14:textId="5E4C4852" w:rsidR="00765EDE" w:rsidRDefault="00E87F2C">
            <w:pPr>
              <w:jc w:val="right"/>
              <w:rPr>
                <w:sz w:val="20"/>
                <w:szCs w:val="20"/>
              </w:rPr>
            </w:pPr>
            <w:r>
              <w:rPr>
                <w:color w:val="000000"/>
                <w:sz w:val="20"/>
                <w:szCs w:val="20"/>
              </w:rPr>
              <w:t>$</w:t>
            </w:r>
            <w:r w:rsidR="00002211">
              <w:rPr>
                <w:color w:val="000000"/>
                <w:sz w:val="20"/>
                <w:szCs w:val="20"/>
              </w:rPr>
              <w:t>13,685</w:t>
            </w:r>
          </w:p>
        </w:tc>
        <w:tc>
          <w:tcPr>
            <w:tcW w:w="2880" w:type="dxa"/>
            <w:tcBorders>
              <w:left w:val="single" w:sz="12" w:space="0" w:color="000000"/>
            </w:tcBorders>
          </w:tcPr>
          <w:p w14:paraId="69B67271" w14:textId="77777777" w:rsidR="00765EDE" w:rsidRDefault="00E87F2C">
            <w:pPr>
              <w:rPr>
                <w:sz w:val="20"/>
                <w:szCs w:val="20"/>
              </w:rPr>
            </w:pPr>
            <w:r>
              <w:rPr>
                <w:sz w:val="20"/>
                <w:szCs w:val="20"/>
              </w:rPr>
              <w:t xml:space="preserve">Estimated Rate Sheet: </w:t>
            </w:r>
          </w:p>
          <w:p w14:paraId="17514D0B" w14:textId="7D9CB092" w:rsidR="00765EDE" w:rsidRDefault="00A27070">
            <w:pPr>
              <w:rPr>
                <w:sz w:val="20"/>
                <w:szCs w:val="20"/>
              </w:rPr>
            </w:pPr>
            <w:r>
              <w:rPr>
                <w:sz w:val="20"/>
                <w:szCs w:val="20"/>
              </w:rPr>
              <w:t>8</w:t>
            </w:r>
            <w:r w:rsidR="00E87F2C">
              <w:rPr>
                <w:sz w:val="20"/>
                <w:szCs w:val="20"/>
              </w:rPr>
              <w:t xml:space="preserve"> Ts x </w:t>
            </w:r>
            <w:r>
              <w:rPr>
                <w:sz w:val="20"/>
                <w:szCs w:val="20"/>
              </w:rPr>
              <w:t>2</w:t>
            </w:r>
            <w:r w:rsidR="00E87F2C">
              <w:rPr>
                <w:sz w:val="20"/>
                <w:szCs w:val="20"/>
              </w:rPr>
              <w:t xml:space="preserve"> hr</w:t>
            </w:r>
            <w:r>
              <w:rPr>
                <w:sz w:val="20"/>
                <w:szCs w:val="20"/>
              </w:rPr>
              <w:t>s</w:t>
            </w:r>
            <w:r w:rsidR="00E87F2C">
              <w:rPr>
                <w:sz w:val="20"/>
                <w:szCs w:val="20"/>
              </w:rPr>
              <w:t xml:space="preserve">. x </w:t>
            </w:r>
            <w:r>
              <w:rPr>
                <w:sz w:val="20"/>
                <w:szCs w:val="20"/>
              </w:rPr>
              <w:t>10 sessions = 160 hours; plus an extra 4-5 hrs</w:t>
            </w:r>
            <w:r w:rsidR="004B1750">
              <w:rPr>
                <w:sz w:val="20"/>
                <w:szCs w:val="20"/>
              </w:rPr>
              <w:t>.</w:t>
            </w:r>
            <w:r>
              <w:rPr>
                <w:sz w:val="20"/>
                <w:szCs w:val="20"/>
              </w:rPr>
              <w:t xml:space="preserve"> for agenda prep by lead teacher</w:t>
            </w:r>
          </w:p>
          <w:p w14:paraId="594231BB" w14:textId="656AA642" w:rsidR="00765EDE" w:rsidRDefault="00E87F2C">
            <w:pPr>
              <w:rPr>
                <w:sz w:val="20"/>
                <w:szCs w:val="20"/>
              </w:rPr>
            </w:pPr>
            <w:r>
              <w:rPr>
                <w:sz w:val="20"/>
                <w:szCs w:val="20"/>
              </w:rPr>
              <w:t>1</w:t>
            </w:r>
            <w:r w:rsidR="00A27070">
              <w:rPr>
                <w:sz w:val="20"/>
                <w:szCs w:val="20"/>
              </w:rPr>
              <w:t>64.91 hours</w:t>
            </w:r>
            <w:r>
              <w:rPr>
                <w:sz w:val="20"/>
                <w:szCs w:val="20"/>
              </w:rPr>
              <w:t xml:space="preserve"> x $</w:t>
            </w:r>
            <w:r w:rsidR="00A27070">
              <w:rPr>
                <w:sz w:val="20"/>
                <w:szCs w:val="20"/>
              </w:rPr>
              <w:t>82.98</w:t>
            </w:r>
            <w:r>
              <w:rPr>
                <w:sz w:val="20"/>
                <w:szCs w:val="20"/>
              </w:rPr>
              <w:t xml:space="preserve"> = $</w:t>
            </w:r>
            <w:r w:rsidR="00A27070">
              <w:rPr>
                <w:sz w:val="20"/>
                <w:szCs w:val="20"/>
              </w:rPr>
              <w:t>13,684.23</w:t>
            </w:r>
          </w:p>
        </w:tc>
        <w:tc>
          <w:tcPr>
            <w:tcW w:w="1800" w:type="dxa"/>
            <w:tcBorders>
              <w:left w:val="single" w:sz="12" w:space="0" w:color="000000"/>
            </w:tcBorders>
          </w:tcPr>
          <w:p w14:paraId="31131F05" w14:textId="77777777" w:rsidR="004B1750" w:rsidRPr="004B1750" w:rsidRDefault="00E87F2C">
            <w:pPr>
              <w:rPr>
                <w:color w:val="000000" w:themeColor="text1"/>
                <w:sz w:val="20"/>
                <w:szCs w:val="20"/>
              </w:rPr>
            </w:pPr>
            <w:r w:rsidRPr="004B1750">
              <w:rPr>
                <w:color w:val="000000" w:themeColor="text1"/>
                <w:sz w:val="20"/>
                <w:szCs w:val="20"/>
              </w:rPr>
              <w:t xml:space="preserve">Teacher X </w:t>
            </w:r>
          </w:p>
          <w:p w14:paraId="5B7AB0D1" w14:textId="78961791" w:rsidR="00765EDE" w:rsidRPr="004B1750" w:rsidRDefault="004B1750">
            <w:pPr>
              <w:rPr>
                <w:color w:val="000000" w:themeColor="text1"/>
                <w:sz w:val="20"/>
                <w:szCs w:val="20"/>
              </w:rPr>
            </w:pPr>
            <w:r w:rsidRPr="004B1750">
              <w:rPr>
                <w:color w:val="000000" w:themeColor="text1"/>
                <w:sz w:val="20"/>
                <w:szCs w:val="20"/>
              </w:rPr>
              <w:t>(Non-Tutor)</w:t>
            </w:r>
          </w:p>
          <w:p w14:paraId="272F2FB8" w14:textId="77777777" w:rsidR="004B1750" w:rsidRPr="004B1750" w:rsidRDefault="004B1750" w:rsidP="004B1750">
            <w:pPr>
              <w:rPr>
                <w:rFonts w:asciiTheme="majorHAnsi" w:eastAsia="Arial" w:hAnsiTheme="majorHAnsi" w:cstheme="majorHAnsi"/>
                <w:color w:val="000000" w:themeColor="text1"/>
                <w:sz w:val="20"/>
                <w:szCs w:val="20"/>
              </w:rPr>
            </w:pPr>
            <w:r w:rsidRPr="004B1750">
              <w:rPr>
                <w:rFonts w:asciiTheme="majorHAnsi" w:eastAsia="Arial" w:hAnsiTheme="majorHAnsi" w:cstheme="majorHAnsi"/>
                <w:color w:val="000000" w:themeColor="text1"/>
                <w:sz w:val="20"/>
                <w:szCs w:val="20"/>
              </w:rPr>
              <w:t>14693</w:t>
            </w:r>
          </w:p>
          <w:p w14:paraId="0CDE329F" w14:textId="416051CE" w:rsidR="00765EDE" w:rsidRPr="004B1750" w:rsidRDefault="00765EDE">
            <w:pPr>
              <w:rPr>
                <w:color w:val="000000" w:themeColor="text1"/>
                <w:sz w:val="20"/>
                <w:szCs w:val="20"/>
              </w:rPr>
            </w:pPr>
          </w:p>
        </w:tc>
      </w:tr>
      <w:tr w:rsidR="00765EDE" w14:paraId="7090A69F" w14:textId="77777777" w:rsidTr="00E90956">
        <w:trPr>
          <w:trHeight w:val="1817"/>
        </w:trPr>
        <w:tc>
          <w:tcPr>
            <w:tcW w:w="3510" w:type="dxa"/>
            <w:tcBorders>
              <w:right w:val="single" w:sz="12" w:space="0" w:color="000000"/>
            </w:tcBorders>
          </w:tcPr>
          <w:p w14:paraId="57D8366A" w14:textId="1F98AF88" w:rsidR="00765EDE" w:rsidRDefault="004B1750">
            <w:pPr>
              <w:rPr>
                <w:b/>
                <w:color w:val="000000"/>
                <w:sz w:val="20"/>
                <w:szCs w:val="20"/>
              </w:rPr>
            </w:pPr>
            <w:r>
              <w:rPr>
                <w:b/>
                <w:color w:val="000000"/>
                <w:sz w:val="20"/>
                <w:szCs w:val="20"/>
              </w:rPr>
              <w:t>ST Math</w:t>
            </w:r>
            <w:r w:rsidR="00E87F2C">
              <w:rPr>
                <w:b/>
                <w:color w:val="000000"/>
                <w:sz w:val="20"/>
                <w:szCs w:val="20"/>
              </w:rPr>
              <w:t xml:space="preserve"> (</w:t>
            </w:r>
            <w:r>
              <w:rPr>
                <w:b/>
                <w:color w:val="000000"/>
                <w:sz w:val="20"/>
                <w:szCs w:val="20"/>
              </w:rPr>
              <w:t>100</w:t>
            </w:r>
            <w:r w:rsidR="00E87F2C">
              <w:rPr>
                <w:b/>
                <w:color w:val="000000"/>
                <w:sz w:val="20"/>
                <w:szCs w:val="20"/>
              </w:rPr>
              <w:t xml:space="preserve"> online software program </w:t>
            </w:r>
            <w:r>
              <w:rPr>
                <w:b/>
                <w:color w:val="000000"/>
                <w:sz w:val="20"/>
                <w:szCs w:val="20"/>
              </w:rPr>
              <w:t xml:space="preserve">student </w:t>
            </w:r>
            <w:r w:rsidR="00E87F2C">
              <w:rPr>
                <w:b/>
                <w:color w:val="000000"/>
                <w:sz w:val="20"/>
                <w:szCs w:val="20"/>
              </w:rPr>
              <w:t>licenses)</w:t>
            </w:r>
            <w:r>
              <w:rPr>
                <w:b/>
                <w:color w:val="000000"/>
                <w:sz w:val="20"/>
                <w:szCs w:val="20"/>
              </w:rPr>
              <w:t>(includes 8 teacher licenses gratis)</w:t>
            </w:r>
          </w:p>
          <w:p w14:paraId="1EF56D42" w14:textId="77777777" w:rsidR="00765EDE" w:rsidRDefault="00E87F2C">
            <w:pPr>
              <w:rPr>
                <w:sz w:val="20"/>
                <w:szCs w:val="20"/>
              </w:rPr>
            </w:pPr>
            <w:r>
              <w:rPr>
                <w:color w:val="000000"/>
                <w:sz w:val="20"/>
                <w:szCs w:val="20"/>
              </w:rPr>
              <w:t>To provide upper grade students with highly engaging individualized lessons and support online during after-school intervention; also will be used for all upper grade students during the instructional day as well</w:t>
            </w:r>
          </w:p>
        </w:tc>
        <w:tc>
          <w:tcPr>
            <w:tcW w:w="1710" w:type="dxa"/>
            <w:tcBorders>
              <w:right w:val="single" w:sz="12" w:space="0" w:color="000000"/>
            </w:tcBorders>
          </w:tcPr>
          <w:p w14:paraId="486D4FEC" w14:textId="77777777" w:rsidR="00765EDE" w:rsidRDefault="00E87F2C">
            <w:pPr>
              <w:rPr>
                <w:color w:val="000000"/>
                <w:sz w:val="20"/>
                <w:szCs w:val="20"/>
              </w:rPr>
            </w:pPr>
            <w:r>
              <w:rPr>
                <w:sz w:val="20"/>
                <w:szCs w:val="20"/>
              </w:rPr>
              <w:t>High Interest After-School Math Intervention Program (New)</w:t>
            </w:r>
          </w:p>
        </w:tc>
        <w:tc>
          <w:tcPr>
            <w:tcW w:w="810" w:type="dxa"/>
            <w:tcBorders>
              <w:left w:val="single" w:sz="12" w:space="0" w:color="000000"/>
            </w:tcBorders>
          </w:tcPr>
          <w:p w14:paraId="249FED7F" w14:textId="51358DCA" w:rsidR="00765EDE" w:rsidRDefault="00E87F2C">
            <w:pPr>
              <w:jc w:val="right"/>
              <w:rPr>
                <w:sz w:val="20"/>
                <w:szCs w:val="20"/>
              </w:rPr>
            </w:pPr>
            <w:r>
              <w:rPr>
                <w:color w:val="000000"/>
                <w:sz w:val="20"/>
                <w:szCs w:val="20"/>
              </w:rPr>
              <w:t>$</w:t>
            </w:r>
            <w:r w:rsidR="004B1750">
              <w:rPr>
                <w:color w:val="000000"/>
                <w:sz w:val="20"/>
                <w:szCs w:val="20"/>
              </w:rPr>
              <w:t>1,771</w:t>
            </w:r>
          </w:p>
        </w:tc>
        <w:tc>
          <w:tcPr>
            <w:tcW w:w="2880" w:type="dxa"/>
            <w:tcBorders>
              <w:left w:val="single" w:sz="12" w:space="0" w:color="000000"/>
            </w:tcBorders>
          </w:tcPr>
          <w:p w14:paraId="2666F608" w14:textId="77777777" w:rsidR="00765EDE" w:rsidRDefault="00E87F2C">
            <w:pPr>
              <w:rPr>
                <w:sz w:val="20"/>
                <w:szCs w:val="20"/>
              </w:rPr>
            </w:pPr>
            <w:r>
              <w:rPr>
                <w:sz w:val="20"/>
                <w:szCs w:val="20"/>
              </w:rPr>
              <w:t>Vendor Quote:</w:t>
            </w:r>
          </w:p>
          <w:p w14:paraId="56F96307" w14:textId="39E4A734" w:rsidR="00765EDE" w:rsidRDefault="00E87F2C">
            <w:pPr>
              <w:rPr>
                <w:sz w:val="20"/>
                <w:szCs w:val="20"/>
              </w:rPr>
            </w:pPr>
            <w:r>
              <w:rPr>
                <w:sz w:val="20"/>
                <w:szCs w:val="20"/>
              </w:rPr>
              <w:t>1 Student License = $1</w:t>
            </w:r>
            <w:r w:rsidR="004B1750">
              <w:rPr>
                <w:sz w:val="20"/>
                <w:szCs w:val="20"/>
              </w:rPr>
              <w:t>7.71</w:t>
            </w:r>
          </w:p>
          <w:p w14:paraId="3858E061" w14:textId="1708260F" w:rsidR="00765EDE" w:rsidRDefault="004B1750">
            <w:pPr>
              <w:rPr>
                <w:sz w:val="20"/>
                <w:szCs w:val="20"/>
              </w:rPr>
            </w:pPr>
            <w:r>
              <w:rPr>
                <w:sz w:val="20"/>
                <w:szCs w:val="20"/>
              </w:rPr>
              <w:t>1</w:t>
            </w:r>
            <w:r w:rsidR="00E87F2C">
              <w:rPr>
                <w:sz w:val="20"/>
                <w:szCs w:val="20"/>
              </w:rPr>
              <w:t>00 students x $1</w:t>
            </w:r>
            <w:r>
              <w:rPr>
                <w:sz w:val="20"/>
                <w:szCs w:val="20"/>
              </w:rPr>
              <w:t>7.71</w:t>
            </w:r>
            <w:r w:rsidR="00E87F2C">
              <w:rPr>
                <w:sz w:val="20"/>
                <w:szCs w:val="20"/>
              </w:rPr>
              <w:t xml:space="preserve"> = $</w:t>
            </w:r>
            <w:r w:rsidR="003221D6">
              <w:rPr>
                <w:sz w:val="20"/>
                <w:szCs w:val="20"/>
              </w:rPr>
              <w:t>1,771</w:t>
            </w:r>
          </w:p>
        </w:tc>
        <w:tc>
          <w:tcPr>
            <w:tcW w:w="1800" w:type="dxa"/>
            <w:tcBorders>
              <w:left w:val="single" w:sz="12" w:space="0" w:color="000000"/>
            </w:tcBorders>
          </w:tcPr>
          <w:p w14:paraId="44A4C51A" w14:textId="77777777" w:rsidR="00765EDE" w:rsidRDefault="00E87F2C">
            <w:pPr>
              <w:rPr>
                <w:sz w:val="20"/>
                <w:szCs w:val="20"/>
              </w:rPr>
            </w:pPr>
            <w:r>
              <w:rPr>
                <w:sz w:val="20"/>
                <w:szCs w:val="20"/>
              </w:rPr>
              <w:t>Supplemental Instructional Materials</w:t>
            </w:r>
          </w:p>
          <w:p w14:paraId="002A4473" w14:textId="77777777" w:rsidR="00765EDE" w:rsidRDefault="00E87F2C">
            <w:pPr>
              <w:rPr>
                <w:sz w:val="20"/>
                <w:szCs w:val="20"/>
              </w:rPr>
            </w:pPr>
            <w:r>
              <w:rPr>
                <w:sz w:val="20"/>
                <w:szCs w:val="20"/>
              </w:rPr>
              <w:t>40269</w:t>
            </w:r>
          </w:p>
        </w:tc>
      </w:tr>
      <w:tr w:rsidR="00765EDE" w14:paraId="37C28795" w14:textId="77777777" w:rsidTr="00E90956">
        <w:trPr>
          <w:trHeight w:val="231"/>
        </w:trPr>
        <w:tc>
          <w:tcPr>
            <w:tcW w:w="3510" w:type="dxa"/>
            <w:tcBorders>
              <w:top w:val="single" w:sz="12" w:space="0" w:color="000000"/>
              <w:right w:val="single" w:sz="12" w:space="0" w:color="000000"/>
            </w:tcBorders>
          </w:tcPr>
          <w:p w14:paraId="5FC802BB" w14:textId="77777777" w:rsidR="00765EDE" w:rsidRDefault="00765EDE">
            <w:pPr>
              <w:rPr>
                <w:sz w:val="20"/>
                <w:szCs w:val="20"/>
              </w:rPr>
            </w:pPr>
          </w:p>
        </w:tc>
        <w:tc>
          <w:tcPr>
            <w:tcW w:w="1710" w:type="dxa"/>
            <w:tcBorders>
              <w:top w:val="single" w:sz="12" w:space="0" w:color="000000"/>
              <w:right w:val="single" w:sz="12" w:space="0" w:color="000000"/>
            </w:tcBorders>
          </w:tcPr>
          <w:p w14:paraId="171D9D13" w14:textId="77777777" w:rsidR="00765EDE" w:rsidRDefault="00765EDE">
            <w:pPr>
              <w:jc w:val="right"/>
              <w:rPr>
                <w:color w:val="000000"/>
                <w:sz w:val="20"/>
                <w:szCs w:val="20"/>
              </w:rPr>
            </w:pPr>
          </w:p>
        </w:tc>
        <w:tc>
          <w:tcPr>
            <w:tcW w:w="810" w:type="dxa"/>
            <w:tcBorders>
              <w:top w:val="single" w:sz="12" w:space="0" w:color="000000"/>
              <w:left w:val="single" w:sz="12" w:space="0" w:color="000000"/>
            </w:tcBorders>
          </w:tcPr>
          <w:p w14:paraId="661F8CE9" w14:textId="0742104F" w:rsidR="00765EDE" w:rsidRDefault="00E87F2C">
            <w:pPr>
              <w:jc w:val="right"/>
              <w:rPr>
                <w:sz w:val="20"/>
                <w:szCs w:val="20"/>
              </w:rPr>
            </w:pPr>
            <w:r>
              <w:rPr>
                <w:color w:val="000000"/>
                <w:sz w:val="20"/>
                <w:szCs w:val="20"/>
              </w:rPr>
              <w:t>$</w:t>
            </w:r>
            <w:r w:rsidR="0046360D">
              <w:rPr>
                <w:color w:val="000000"/>
                <w:sz w:val="20"/>
                <w:szCs w:val="20"/>
              </w:rPr>
              <w:t>50,748</w:t>
            </w:r>
          </w:p>
        </w:tc>
        <w:tc>
          <w:tcPr>
            <w:tcW w:w="2880" w:type="dxa"/>
            <w:tcBorders>
              <w:top w:val="single" w:sz="12" w:space="0" w:color="000000"/>
              <w:left w:val="single" w:sz="12" w:space="0" w:color="000000"/>
            </w:tcBorders>
          </w:tcPr>
          <w:p w14:paraId="636DAA86" w14:textId="77777777" w:rsidR="00765EDE" w:rsidRDefault="00765EDE">
            <w:pPr>
              <w:rPr>
                <w:sz w:val="20"/>
                <w:szCs w:val="20"/>
              </w:rPr>
            </w:pPr>
          </w:p>
        </w:tc>
        <w:tc>
          <w:tcPr>
            <w:tcW w:w="1800" w:type="dxa"/>
            <w:tcBorders>
              <w:top w:val="single" w:sz="12" w:space="0" w:color="000000"/>
              <w:left w:val="single" w:sz="12" w:space="0" w:color="000000"/>
            </w:tcBorders>
          </w:tcPr>
          <w:p w14:paraId="0133B565" w14:textId="77777777" w:rsidR="00765EDE" w:rsidRDefault="00765EDE">
            <w:pPr>
              <w:rPr>
                <w:sz w:val="20"/>
                <w:szCs w:val="20"/>
              </w:rPr>
            </w:pPr>
          </w:p>
        </w:tc>
      </w:tr>
    </w:tbl>
    <w:p w14:paraId="3CD83932" w14:textId="77777777" w:rsidR="00765EDE" w:rsidRDefault="00765EDE"/>
    <w:p w14:paraId="4E16FED7" w14:textId="62CE3CB4" w:rsidR="00765EDE" w:rsidRDefault="00765EDE"/>
    <w:p w14:paraId="7E85502B" w14:textId="77777777" w:rsidR="00331A3F" w:rsidRDefault="00331A3F" w:rsidP="00331A3F">
      <w:pPr>
        <w:pStyle w:val="Subtitle"/>
        <w:spacing w:after="0"/>
        <w:jc w:val="center"/>
        <w:rPr>
          <w:i/>
          <w:color w:val="000000"/>
          <w:sz w:val="24"/>
          <w:szCs w:val="24"/>
        </w:rPr>
      </w:pPr>
      <w:r>
        <w:rPr>
          <w:color w:val="000000"/>
          <w:sz w:val="24"/>
          <w:szCs w:val="24"/>
        </w:rPr>
        <w:lastRenderedPageBreak/>
        <w:t>Springfield Elementary School</w:t>
      </w:r>
    </w:p>
    <w:p w14:paraId="5B617994" w14:textId="77777777" w:rsidR="00331A3F" w:rsidRDefault="00331A3F" w:rsidP="00331A3F">
      <w:pPr>
        <w:jc w:val="center"/>
      </w:pPr>
      <w:r>
        <w:t xml:space="preserve">Additional Title I Allocation: </w:t>
      </w:r>
      <w:r w:rsidRPr="00331A3F">
        <w:rPr>
          <w:u w:val="single"/>
        </w:rPr>
        <w:t>$16,700</w:t>
      </w:r>
    </w:p>
    <w:p w14:paraId="45821BA0" w14:textId="2948084E" w:rsidR="00331A3F" w:rsidRDefault="00331A3F" w:rsidP="00331A3F">
      <w:r>
        <w:rPr>
          <w:b/>
          <w:sz w:val="22"/>
          <w:szCs w:val="22"/>
          <w:u w:val="single"/>
        </w:rPr>
        <w:t>Strategy</w:t>
      </w:r>
      <w:r>
        <w:rPr>
          <w:sz w:val="22"/>
          <w:szCs w:val="22"/>
        </w:rPr>
        <w:t>:</w:t>
      </w:r>
    </w:p>
    <w:p w14:paraId="7DE2E8D6" w14:textId="050B44D2" w:rsidR="00331A3F" w:rsidRDefault="00331A3F" w:rsidP="00331A3F">
      <w:pPr>
        <w:jc w:val="center"/>
      </w:pPr>
    </w:p>
    <w:p w14:paraId="1C5BCF22" w14:textId="09261097" w:rsidR="00331A3F" w:rsidRDefault="00331A3F" w:rsidP="00331A3F">
      <w:pPr>
        <w:jc w:val="center"/>
      </w:pPr>
    </w:p>
    <w:p w14:paraId="14571E0A" w14:textId="77777777" w:rsidR="00331A3F" w:rsidRPr="00581596" w:rsidRDefault="00331A3F" w:rsidP="00331A3F">
      <w:pPr>
        <w:jc w:val="center"/>
      </w:pPr>
    </w:p>
    <w:p w14:paraId="2B6AA271" w14:textId="3280E7C7" w:rsidR="00331A3F" w:rsidRDefault="00331A3F" w:rsidP="00331A3F">
      <w:r>
        <w:rPr>
          <w:b/>
          <w:sz w:val="22"/>
          <w:szCs w:val="22"/>
          <w:u w:val="single"/>
        </w:rPr>
        <w:t>Action(s)</w:t>
      </w:r>
      <w:r>
        <w:rPr>
          <w:sz w:val="22"/>
          <w:szCs w:val="22"/>
        </w:rPr>
        <w:t>:</w:t>
      </w:r>
    </w:p>
    <w:p w14:paraId="34E6904F" w14:textId="77777777" w:rsidR="00331A3F" w:rsidRDefault="00331A3F" w:rsidP="00331A3F"/>
    <w:tbl>
      <w:tblPr>
        <w:tblW w:w="1056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211"/>
        <w:gridCol w:w="1302"/>
        <w:gridCol w:w="2514"/>
        <w:gridCol w:w="1996"/>
      </w:tblGrid>
      <w:tr w:rsidR="00331A3F" w14:paraId="4F0C0A35" w14:textId="77777777" w:rsidTr="0018691D">
        <w:trPr>
          <w:trHeight w:val="1074"/>
        </w:trPr>
        <w:tc>
          <w:tcPr>
            <w:tcW w:w="2538" w:type="dxa"/>
            <w:tcBorders>
              <w:bottom w:val="thickThinSmallGap" w:sz="24" w:space="0" w:color="auto"/>
              <w:right w:val="single" w:sz="12" w:space="0" w:color="auto"/>
            </w:tcBorders>
            <w:vAlign w:val="center"/>
          </w:tcPr>
          <w:p w14:paraId="0C3AF694" w14:textId="77777777" w:rsidR="00331A3F" w:rsidRDefault="00331A3F" w:rsidP="0018691D">
            <w:pPr>
              <w:jc w:val="center"/>
            </w:pPr>
            <w:r>
              <w:t>Expenditure</w:t>
            </w:r>
          </w:p>
        </w:tc>
        <w:tc>
          <w:tcPr>
            <w:tcW w:w="2211" w:type="dxa"/>
            <w:tcBorders>
              <w:bottom w:val="thickThinSmallGap" w:sz="24" w:space="0" w:color="auto"/>
              <w:right w:val="single" w:sz="12" w:space="0" w:color="auto"/>
            </w:tcBorders>
            <w:vAlign w:val="center"/>
          </w:tcPr>
          <w:p w14:paraId="4D123101" w14:textId="77777777" w:rsidR="00331A3F" w:rsidRDefault="00331A3F" w:rsidP="0018691D">
            <w:pPr>
              <w:jc w:val="center"/>
            </w:pPr>
            <w:r>
              <w:t>Strategy/Action</w:t>
            </w:r>
          </w:p>
        </w:tc>
        <w:tc>
          <w:tcPr>
            <w:tcW w:w="1302" w:type="dxa"/>
            <w:tcBorders>
              <w:left w:val="single" w:sz="12" w:space="0" w:color="auto"/>
              <w:bottom w:val="thickThinSmallGap" w:sz="24" w:space="0" w:color="auto"/>
            </w:tcBorders>
            <w:vAlign w:val="center"/>
          </w:tcPr>
          <w:p w14:paraId="4DEED7C4" w14:textId="77777777" w:rsidR="00331A3F" w:rsidRDefault="00331A3F" w:rsidP="0018691D">
            <w:pPr>
              <w:jc w:val="center"/>
            </w:pPr>
            <w:r>
              <w:t>Cost</w:t>
            </w:r>
          </w:p>
        </w:tc>
        <w:tc>
          <w:tcPr>
            <w:tcW w:w="2514" w:type="dxa"/>
            <w:tcBorders>
              <w:left w:val="single" w:sz="12" w:space="0" w:color="auto"/>
              <w:bottom w:val="thickThinSmallGap" w:sz="24" w:space="0" w:color="auto"/>
            </w:tcBorders>
            <w:vAlign w:val="center"/>
          </w:tcPr>
          <w:p w14:paraId="5ED86353" w14:textId="77777777" w:rsidR="00331A3F" w:rsidRDefault="00331A3F" w:rsidP="0018691D">
            <w:pPr>
              <w:jc w:val="center"/>
            </w:pPr>
            <w:r>
              <w:t>Basis/Calculation of Cost</w:t>
            </w:r>
          </w:p>
        </w:tc>
        <w:tc>
          <w:tcPr>
            <w:tcW w:w="1996" w:type="dxa"/>
            <w:tcBorders>
              <w:left w:val="single" w:sz="12" w:space="0" w:color="auto"/>
              <w:bottom w:val="thickThinSmallGap" w:sz="24" w:space="0" w:color="auto"/>
            </w:tcBorders>
            <w:vAlign w:val="center"/>
          </w:tcPr>
          <w:p w14:paraId="2E676149" w14:textId="77777777" w:rsidR="00331A3F" w:rsidRDefault="00331A3F" w:rsidP="0018691D">
            <w:pPr>
              <w:jc w:val="center"/>
            </w:pPr>
            <w:r>
              <w:t>Budget Item Name and Number</w:t>
            </w:r>
          </w:p>
        </w:tc>
      </w:tr>
      <w:tr w:rsidR="00331A3F" w14:paraId="6E67D9E1" w14:textId="77777777" w:rsidTr="0018691D">
        <w:trPr>
          <w:trHeight w:val="1889"/>
        </w:trPr>
        <w:tc>
          <w:tcPr>
            <w:tcW w:w="2538" w:type="dxa"/>
            <w:tcBorders>
              <w:top w:val="thickThinSmallGap" w:sz="24" w:space="0" w:color="auto"/>
              <w:right w:val="single" w:sz="12" w:space="0" w:color="auto"/>
            </w:tcBorders>
          </w:tcPr>
          <w:p w14:paraId="1BF0612F" w14:textId="77777777" w:rsidR="00331A3F" w:rsidRDefault="00331A3F" w:rsidP="0018691D"/>
        </w:tc>
        <w:tc>
          <w:tcPr>
            <w:tcW w:w="2211" w:type="dxa"/>
            <w:tcBorders>
              <w:top w:val="thickThinSmallGap" w:sz="24" w:space="0" w:color="auto"/>
              <w:right w:val="single" w:sz="12" w:space="0" w:color="auto"/>
            </w:tcBorders>
          </w:tcPr>
          <w:p w14:paraId="6FCCF7F3" w14:textId="77777777" w:rsidR="00331A3F" w:rsidRPr="007F6082" w:rsidRDefault="00331A3F" w:rsidP="0018691D">
            <w:pPr>
              <w:rPr>
                <w:color w:val="000000" w:themeColor="text1"/>
              </w:rPr>
            </w:pPr>
          </w:p>
        </w:tc>
        <w:tc>
          <w:tcPr>
            <w:tcW w:w="1302" w:type="dxa"/>
            <w:tcBorders>
              <w:top w:val="thickThinSmallGap" w:sz="24" w:space="0" w:color="auto"/>
              <w:left w:val="single" w:sz="12" w:space="0" w:color="auto"/>
            </w:tcBorders>
          </w:tcPr>
          <w:p w14:paraId="2551281B" w14:textId="77777777" w:rsidR="00331A3F" w:rsidRDefault="00331A3F" w:rsidP="0018691D">
            <w:pPr>
              <w:jc w:val="right"/>
            </w:pPr>
          </w:p>
        </w:tc>
        <w:tc>
          <w:tcPr>
            <w:tcW w:w="2514" w:type="dxa"/>
            <w:tcBorders>
              <w:top w:val="thickThinSmallGap" w:sz="24" w:space="0" w:color="auto"/>
              <w:left w:val="single" w:sz="12" w:space="0" w:color="auto"/>
            </w:tcBorders>
          </w:tcPr>
          <w:p w14:paraId="357C4CFB" w14:textId="77777777" w:rsidR="00331A3F" w:rsidRDefault="00331A3F" w:rsidP="0018691D"/>
        </w:tc>
        <w:tc>
          <w:tcPr>
            <w:tcW w:w="1996" w:type="dxa"/>
            <w:tcBorders>
              <w:top w:val="thickThinSmallGap" w:sz="24" w:space="0" w:color="auto"/>
              <w:left w:val="single" w:sz="12" w:space="0" w:color="auto"/>
            </w:tcBorders>
          </w:tcPr>
          <w:p w14:paraId="7CA2035C" w14:textId="77777777" w:rsidR="00331A3F" w:rsidRDefault="00331A3F" w:rsidP="0018691D"/>
        </w:tc>
      </w:tr>
      <w:tr w:rsidR="00331A3F" w14:paraId="1755843F" w14:textId="77777777" w:rsidTr="0018691D">
        <w:trPr>
          <w:trHeight w:val="1889"/>
        </w:trPr>
        <w:tc>
          <w:tcPr>
            <w:tcW w:w="2538" w:type="dxa"/>
            <w:tcBorders>
              <w:right w:val="single" w:sz="12" w:space="0" w:color="auto"/>
            </w:tcBorders>
          </w:tcPr>
          <w:p w14:paraId="211E7783" w14:textId="77777777" w:rsidR="00331A3F" w:rsidRDefault="00331A3F" w:rsidP="0018691D"/>
        </w:tc>
        <w:tc>
          <w:tcPr>
            <w:tcW w:w="2211" w:type="dxa"/>
            <w:tcBorders>
              <w:right w:val="single" w:sz="12" w:space="0" w:color="auto"/>
            </w:tcBorders>
          </w:tcPr>
          <w:p w14:paraId="28DBB049" w14:textId="77777777" w:rsidR="00331A3F" w:rsidRPr="007F6082" w:rsidRDefault="00331A3F" w:rsidP="0018691D">
            <w:pPr>
              <w:rPr>
                <w:color w:val="000000" w:themeColor="text1"/>
              </w:rPr>
            </w:pPr>
          </w:p>
        </w:tc>
        <w:tc>
          <w:tcPr>
            <w:tcW w:w="1302" w:type="dxa"/>
            <w:tcBorders>
              <w:left w:val="single" w:sz="12" w:space="0" w:color="auto"/>
            </w:tcBorders>
          </w:tcPr>
          <w:p w14:paraId="0F06B63E" w14:textId="77777777" w:rsidR="00331A3F" w:rsidRDefault="00331A3F" w:rsidP="0018691D">
            <w:pPr>
              <w:jc w:val="right"/>
            </w:pPr>
          </w:p>
        </w:tc>
        <w:tc>
          <w:tcPr>
            <w:tcW w:w="2514" w:type="dxa"/>
            <w:tcBorders>
              <w:left w:val="single" w:sz="12" w:space="0" w:color="auto"/>
            </w:tcBorders>
          </w:tcPr>
          <w:p w14:paraId="0F8A1436" w14:textId="77777777" w:rsidR="00331A3F" w:rsidRDefault="00331A3F" w:rsidP="0018691D"/>
        </w:tc>
        <w:tc>
          <w:tcPr>
            <w:tcW w:w="1996" w:type="dxa"/>
            <w:tcBorders>
              <w:left w:val="single" w:sz="12" w:space="0" w:color="auto"/>
            </w:tcBorders>
          </w:tcPr>
          <w:p w14:paraId="3F360B1F" w14:textId="77777777" w:rsidR="00331A3F" w:rsidRDefault="00331A3F" w:rsidP="0018691D"/>
        </w:tc>
      </w:tr>
      <w:tr w:rsidR="00331A3F" w14:paraId="11C90574" w14:textId="77777777" w:rsidTr="0018691D">
        <w:trPr>
          <w:trHeight w:val="1889"/>
        </w:trPr>
        <w:tc>
          <w:tcPr>
            <w:tcW w:w="2538" w:type="dxa"/>
            <w:tcBorders>
              <w:right w:val="single" w:sz="12" w:space="0" w:color="auto"/>
            </w:tcBorders>
          </w:tcPr>
          <w:p w14:paraId="46BF3283" w14:textId="77777777" w:rsidR="00331A3F" w:rsidRDefault="00331A3F" w:rsidP="0018691D"/>
        </w:tc>
        <w:tc>
          <w:tcPr>
            <w:tcW w:w="2211" w:type="dxa"/>
            <w:tcBorders>
              <w:right w:val="single" w:sz="12" w:space="0" w:color="auto"/>
            </w:tcBorders>
          </w:tcPr>
          <w:p w14:paraId="3001AC53" w14:textId="77777777" w:rsidR="00331A3F" w:rsidRPr="007F6082" w:rsidRDefault="00331A3F" w:rsidP="0018691D">
            <w:pPr>
              <w:rPr>
                <w:color w:val="000000" w:themeColor="text1"/>
              </w:rPr>
            </w:pPr>
          </w:p>
        </w:tc>
        <w:tc>
          <w:tcPr>
            <w:tcW w:w="1302" w:type="dxa"/>
            <w:tcBorders>
              <w:left w:val="single" w:sz="12" w:space="0" w:color="auto"/>
            </w:tcBorders>
          </w:tcPr>
          <w:p w14:paraId="4B3CB2BC" w14:textId="77777777" w:rsidR="00331A3F" w:rsidRDefault="00331A3F" w:rsidP="0018691D">
            <w:pPr>
              <w:jc w:val="right"/>
            </w:pPr>
          </w:p>
        </w:tc>
        <w:tc>
          <w:tcPr>
            <w:tcW w:w="2514" w:type="dxa"/>
            <w:tcBorders>
              <w:left w:val="single" w:sz="12" w:space="0" w:color="auto"/>
            </w:tcBorders>
          </w:tcPr>
          <w:p w14:paraId="72A1B42E" w14:textId="77777777" w:rsidR="00331A3F" w:rsidRDefault="00331A3F" w:rsidP="0018691D"/>
        </w:tc>
        <w:tc>
          <w:tcPr>
            <w:tcW w:w="1996" w:type="dxa"/>
            <w:tcBorders>
              <w:left w:val="single" w:sz="12" w:space="0" w:color="auto"/>
            </w:tcBorders>
          </w:tcPr>
          <w:p w14:paraId="408A3967" w14:textId="77777777" w:rsidR="00331A3F" w:rsidRDefault="00331A3F" w:rsidP="0018691D"/>
        </w:tc>
      </w:tr>
      <w:tr w:rsidR="00331A3F" w14:paraId="0F1B8B86" w14:textId="77777777" w:rsidTr="0018691D">
        <w:trPr>
          <w:trHeight w:val="1889"/>
        </w:trPr>
        <w:tc>
          <w:tcPr>
            <w:tcW w:w="2538" w:type="dxa"/>
            <w:tcBorders>
              <w:right w:val="single" w:sz="12" w:space="0" w:color="auto"/>
            </w:tcBorders>
          </w:tcPr>
          <w:p w14:paraId="67E2EF3B" w14:textId="77777777" w:rsidR="00331A3F" w:rsidRDefault="00331A3F" w:rsidP="0018691D"/>
        </w:tc>
        <w:tc>
          <w:tcPr>
            <w:tcW w:w="2211" w:type="dxa"/>
            <w:tcBorders>
              <w:right w:val="single" w:sz="12" w:space="0" w:color="auto"/>
            </w:tcBorders>
          </w:tcPr>
          <w:p w14:paraId="08009E34" w14:textId="77777777" w:rsidR="00331A3F" w:rsidRPr="007F6082" w:rsidRDefault="00331A3F" w:rsidP="0018691D">
            <w:pPr>
              <w:rPr>
                <w:color w:val="000000" w:themeColor="text1"/>
              </w:rPr>
            </w:pPr>
          </w:p>
        </w:tc>
        <w:tc>
          <w:tcPr>
            <w:tcW w:w="1302" w:type="dxa"/>
            <w:tcBorders>
              <w:left w:val="single" w:sz="12" w:space="0" w:color="auto"/>
            </w:tcBorders>
          </w:tcPr>
          <w:p w14:paraId="1AC1D65B" w14:textId="77777777" w:rsidR="00331A3F" w:rsidRDefault="00331A3F" w:rsidP="0018691D">
            <w:pPr>
              <w:jc w:val="right"/>
            </w:pPr>
          </w:p>
        </w:tc>
        <w:tc>
          <w:tcPr>
            <w:tcW w:w="2514" w:type="dxa"/>
            <w:tcBorders>
              <w:left w:val="single" w:sz="12" w:space="0" w:color="auto"/>
            </w:tcBorders>
          </w:tcPr>
          <w:p w14:paraId="19493402" w14:textId="77777777" w:rsidR="00331A3F" w:rsidRDefault="00331A3F" w:rsidP="0018691D"/>
        </w:tc>
        <w:tc>
          <w:tcPr>
            <w:tcW w:w="1996" w:type="dxa"/>
            <w:tcBorders>
              <w:left w:val="single" w:sz="12" w:space="0" w:color="auto"/>
            </w:tcBorders>
          </w:tcPr>
          <w:p w14:paraId="285CE720" w14:textId="77777777" w:rsidR="00331A3F" w:rsidRDefault="00331A3F" w:rsidP="0018691D"/>
        </w:tc>
      </w:tr>
      <w:tr w:rsidR="00331A3F" w14:paraId="3161298B" w14:textId="77777777" w:rsidTr="0018691D">
        <w:trPr>
          <w:trHeight w:val="1823"/>
        </w:trPr>
        <w:tc>
          <w:tcPr>
            <w:tcW w:w="2538" w:type="dxa"/>
            <w:tcBorders>
              <w:bottom w:val="double" w:sz="12" w:space="0" w:color="auto"/>
              <w:right w:val="single" w:sz="12" w:space="0" w:color="auto"/>
            </w:tcBorders>
          </w:tcPr>
          <w:p w14:paraId="2EC43F70" w14:textId="77777777" w:rsidR="00331A3F" w:rsidRDefault="00331A3F" w:rsidP="0018691D"/>
        </w:tc>
        <w:tc>
          <w:tcPr>
            <w:tcW w:w="2211" w:type="dxa"/>
            <w:tcBorders>
              <w:bottom w:val="double" w:sz="12" w:space="0" w:color="auto"/>
              <w:right w:val="single" w:sz="12" w:space="0" w:color="auto"/>
            </w:tcBorders>
          </w:tcPr>
          <w:p w14:paraId="39C28886" w14:textId="77777777" w:rsidR="00331A3F" w:rsidRPr="007F6082" w:rsidRDefault="00331A3F" w:rsidP="0018691D">
            <w:pPr>
              <w:rPr>
                <w:color w:val="000000" w:themeColor="text1"/>
              </w:rPr>
            </w:pPr>
          </w:p>
        </w:tc>
        <w:tc>
          <w:tcPr>
            <w:tcW w:w="1302" w:type="dxa"/>
            <w:tcBorders>
              <w:left w:val="single" w:sz="12" w:space="0" w:color="auto"/>
              <w:bottom w:val="double" w:sz="12" w:space="0" w:color="auto"/>
            </w:tcBorders>
          </w:tcPr>
          <w:p w14:paraId="76FC588A" w14:textId="77777777" w:rsidR="00331A3F" w:rsidRDefault="00331A3F" w:rsidP="0018691D">
            <w:pPr>
              <w:jc w:val="right"/>
            </w:pPr>
          </w:p>
        </w:tc>
        <w:tc>
          <w:tcPr>
            <w:tcW w:w="2514" w:type="dxa"/>
            <w:tcBorders>
              <w:left w:val="single" w:sz="12" w:space="0" w:color="auto"/>
              <w:bottom w:val="double" w:sz="12" w:space="0" w:color="auto"/>
            </w:tcBorders>
          </w:tcPr>
          <w:p w14:paraId="49DD9A7F" w14:textId="77777777" w:rsidR="00331A3F" w:rsidRDefault="00331A3F" w:rsidP="0018691D"/>
        </w:tc>
        <w:tc>
          <w:tcPr>
            <w:tcW w:w="1996" w:type="dxa"/>
            <w:tcBorders>
              <w:left w:val="single" w:sz="12" w:space="0" w:color="auto"/>
              <w:bottom w:val="double" w:sz="12" w:space="0" w:color="auto"/>
            </w:tcBorders>
          </w:tcPr>
          <w:p w14:paraId="557CD76C" w14:textId="77777777" w:rsidR="00331A3F" w:rsidRDefault="00331A3F" w:rsidP="0018691D"/>
        </w:tc>
      </w:tr>
      <w:tr w:rsidR="00331A3F" w14:paraId="6D0169C8" w14:textId="77777777" w:rsidTr="0018691D">
        <w:trPr>
          <w:trHeight w:val="549"/>
        </w:trPr>
        <w:tc>
          <w:tcPr>
            <w:tcW w:w="2538" w:type="dxa"/>
            <w:tcBorders>
              <w:top w:val="double" w:sz="12" w:space="0" w:color="auto"/>
              <w:right w:val="single" w:sz="12" w:space="0" w:color="auto"/>
            </w:tcBorders>
          </w:tcPr>
          <w:p w14:paraId="77839521" w14:textId="77777777" w:rsidR="00331A3F" w:rsidRDefault="00331A3F" w:rsidP="0018691D">
            <w:r>
              <w:t>Total Cost</w:t>
            </w:r>
          </w:p>
        </w:tc>
        <w:tc>
          <w:tcPr>
            <w:tcW w:w="2211" w:type="dxa"/>
            <w:tcBorders>
              <w:top w:val="double" w:sz="12" w:space="0" w:color="auto"/>
              <w:right w:val="single" w:sz="12" w:space="0" w:color="auto"/>
            </w:tcBorders>
          </w:tcPr>
          <w:p w14:paraId="0DFD18D0" w14:textId="77777777" w:rsidR="00331A3F" w:rsidRDefault="00331A3F" w:rsidP="0018691D">
            <w:pPr>
              <w:jc w:val="right"/>
              <w:rPr>
                <w:color w:val="000000" w:themeColor="text1"/>
              </w:rPr>
            </w:pPr>
          </w:p>
        </w:tc>
        <w:tc>
          <w:tcPr>
            <w:tcW w:w="1302" w:type="dxa"/>
            <w:tcBorders>
              <w:top w:val="double" w:sz="12" w:space="0" w:color="auto"/>
              <w:left w:val="single" w:sz="12" w:space="0" w:color="auto"/>
            </w:tcBorders>
          </w:tcPr>
          <w:p w14:paraId="41ADA6EC" w14:textId="77777777" w:rsidR="00331A3F" w:rsidRDefault="00331A3F" w:rsidP="0018691D">
            <w:pPr>
              <w:jc w:val="right"/>
            </w:pPr>
          </w:p>
        </w:tc>
        <w:tc>
          <w:tcPr>
            <w:tcW w:w="2514" w:type="dxa"/>
            <w:tcBorders>
              <w:top w:val="double" w:sz="12" w:space="0" w:color="auto"/>
              <w:left w:val="single" w:sz="12" w:space="0" w:color="auto"/>
            </w:tcBorders>
          </w:tcPr>
          <w:p w14:paraId="3DE990E3" w14:textId="77777777" w:rsidR="00331A3F" w:rsidRDefault="00331A3F" w:rsidP="0018691D"/>
        </w:tc>
        <w:tc>
          <w:tcPr>
            <w:tcW w:w="1996" w:type="dxa"/>
            <w:tcBorders>
              <w:top w:val="double" w:sz="12" w:space="0" w:color="auto"/>
              <w:left w:val="single" w:sz="12" w:space="0" w:color="auto"/>
            </w:tcBorders>
          </w:tcPr>
          <w:p w14:paraId="4468368C" w14:textId="77777777" w:rsidR="00331A3F" w:rsidRDefault="00331A3F" w:rsidP="0018691D"/>
        </w:tc>
      </w:tr>
    </w:tbl>
    <w:p w14:paraId="1CFBAF6B" w14:textId="6D282D69" w:rsidR="00331A3F" w:rsidRDefault="00331A3F"/>
    <w:sectPr w:rsidR="00331A3F">
      <w:footerReference w:type="default" r:id="rId7"/>
      <w:pgSz w:w="12240" w:h="15840"/>
      <w:pgMar w:top="864" w:right="1296" w:bottom="864" w:left="129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EA45" w14:textId="77777777" w:rsidR="00361FB1" w:rsidRDefault="00361FB1">
      <w:r>
        <w:separator/>
      </w:r>
    </w:p>
  </w:endnote>
  <w:endnote w:type="continuationSeparator" w:id="0">
    <w:p w14:paraId="5F97723E" w14:textId="77777777" w:rsidR="00361FB1" w:rsidRDefault="0036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F88B" w14:textId="6D966732" w:rsidR="00765EDE" w:rsidRDefault="003221D6">
    <w:pPr>
      <w:pBdr>
        <w:top w:val="nil"/>
        <w:left w:val="nil"/>
        <w:bottom w:val="nil"/>
        <w:right w:val="nil"/>
        <w:between w:val="nil"/>
      </w:pBdr>
      <w:tabs>
        <w:tab w:val="center" w:pos="4680"/>
        <w:tab w:val="right" w:pos="9360"/>
      </w:tabs>
      <w:rPr>
        <w:color w:val="000000"/>
      </w:rPr>
    </w:pPr>
    <w:r>
      <w:rPr>
        <w:b/>
        <w:noProof/>
        <w:color w:val="000000"/>
        <w:sz w:val="18"/>
        <w:szCs w:val="18"/>
      </w:rPr>
      <w:drawing>
        <wp:anchor distT="0" distB="0" distL="114300" distR="114300" simplePos="0" relativeHeight="251658240" behindDoc="1" locked="0" layoutInCell="1" allowOverlap="1" wp14:anchorId="2544D29E" wp14:editId="373D1EC7">
          <wp:simplePos x="0" y="0"/>
          <wp:positionH relativeFrom="column">
            <wp:posOffset>-489585</wp:posOffset>
          </wp:positionH>
          <wp:positionV relativeFrom="paragraph">
            <wp:posOffset>-176530</wp:posOffset>
          </wp:positionV>
          <wp:extent cx="566121" cy="3619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21" cy="361950"/>
                  </a:xfrm>
                  <a:prstGeom prst="rect">
                    <a:avLst/>
                  </a:prstGeom>
                  <a:noFill/>
                </pic:spPr>
              </pic:pic>
            </a:graphicData>
          </a:graphic>
          <wp14:sizeRelH relativeFrom="page">
            <wp14:pctWidth>0</wp14:pctWidth>
          </wp14:sizeRelH>
          <wp14:sizeRelV relativeFrom="page">
            <wp14:pctHeight>0</wp14:pctHeight>
          </wp14:sizeRelV>
        </wp:anchor>
      </w:drawing>
    </w:r>
    <w:r w:rsidR="00E87F2C">
      <w:rPr>
        <w:b/>
        <w:color w:val="000000"/>
        <w:sz w:val="18"/>
        <w:szCs w:val="18"/>
      </w:rPr>
      <w:t xml:space="preserve"> SPSA/SPSA Modification and Budget Planning Matrix                                                                                         LDNW T1Cs – rev </w:t>
    </w:r>
    <w:r>
      <w:rPr>
        <w:b/>
        <w:color w:val="000000"/>
        <w:sz w:val="18"/>
        <w:szCs w:val="18"/>
      </w:rPr>
      <w:t>08-03-20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42EB" w14:textId="77777777" w:rsidR="00361FB1" w:rsidRDefault="00361FB1">
      <w:r>
        <w:separator/>
      </w:r>
    </w:p>
  </w:footnote>
  <w:footnote w:type="continuationSeparator" w:id="0">
    <w:p w14:paraId="43337A49" w14:textId="77777777" w:rsidR="00361FB1" w:rsidRDefault="0036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48F"/>
    <w:multiLevelType w:val="multilevel"/>
    <w:tmpl w:val="92DCA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DE"/>
    <w:rsid w:val="00002211"/>
    <w:rsid w:val="000936D3"/>
    <w:rsid w:val="003221D6"/>
    <w:rsid w:val="00331A3F"/>
    <w:rsid w:val="00361FB1"/>
    <w:rsid w:val="0038216C"/>
    <w:rsid w:val="0046360D"/>
    <w:rsid w:val="004B1750"/>
    <w:rsid w:val="00546B8C"/>
    <w:rsid w:val="00595BB1"/>
    <w:rsid w:val="00687CD6"/>
    <w:rsid w:val="00765EDE"/>
    <w:rsid w:val="008A7920"/>
    <w:rsid w:val="00995F6A"/>
    <w:rsid w:val="00A27070"/>
    <w:rsid w:val="00E17B3C"/>
    <w:rsid w:val="00E87F2C"/>
    <w:rsid w:val="00E90956"/>
    <w:rsid w:val="00F0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DF02"/>
  <w15:docId w15:val="{19F0D8A7-4E32-4659-8FCB-AB5459A6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spacing w:after="160"/>
    </w:pPr>
    <w:rPr>
      <w:color w:val="5A5A5A"/>
      <w:sz w:val="22"/>
      <w:szCs w:val="22"/>
    </w:rPr>
  </w:style>
  <w:style w:type="table" w:customStyle="1" w:styleId="a">
    <w:basedOn w:val="TableNormal"/>
    <w:tblPr>
      <w:tblStyleRowBandSize w:val="1"/>
      <w:tblStyleColBandSize w:val="1"/>
      <w:tblCellMar>
        <w:left w:w="43" w:type="dxa"/>
        <w:bottom w:w="14" w:type="dxa"/>
        <w:right w:w="43"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21D6"/>
    <w:pPr>
      <w:tabs>
        <w:tab w:val="center" w:pos="4680"/>
        <w:tab w:val="right" w:pos="9360"/>
      </w:tabs>
    </w:pPr>
  </w:style>
  <w:style w:type="character" w:customStyle="1" w:styleId="HeaderChar">
    <w:name w:val="Header Char"/>
    <w:basedOn w:val="DefaultParagraphFont"/>
    <w:link w:val="Header"/>
    <w:uiPriority w:val="99"/>
    <w:rsid w:val="003221D6"/>
  </w:style>
  <w:style w:type="paragraph" w:styleId="Footer">
    <w:name w:val="footer"/>
    <w:basedOn w:val="Normal"/>
    <w:link w:val="FooterChar"/>
    <w:uiPriority w:val="99"/>
    <w:unhideWhenUsed/>
    <w:rsid w:val="003221D6"/>
    <w:pPr>
      <w:tabs>
        <w:tab w:val="center" w:pos="4680"/>
        <w:tab w:val="right" w:pos="9360"/>
      </w:tabs>
    </w:pPr>
  </w:style>
  <w:style w:type="character" w:customStyle="1" w:styleId="FooterChar">
    <w:name w:val="Footer Char"/>
    <w:basedOn w:val="DefaultParagraphFont"/>
    <w:link w:val="Footer"/>
    <w:uiPriority w:val="99"/>
    <w:rsid w:val="003221D6"/>
  </w:style>
  <w:style w:type="character" w:customStyle="1" w:styleId="SubtitleChar">
    <w:name w:val="Subtitle Char"/>
    <w:basedOn w:val="DefaultParagraphFont"/>
    <w:link w:val="Subtitle"/>
    <w:uiPriority w:val="11"/>
    <w:rsid w:val="00331A3F"/>
    <w:rPr>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Arancibia, Hector</cp:lastModifiedBy>
  <cp:revision>2</cp:revision>
  <dcterms:created xsi:type="dcterms:W3CDTF">2020-08-14T01:26:00Z</dcterms:created>
  <dcterms:modified xsi:type="dcterms:W3CDTF">2020-08-14T01:26:00Z</dcterms:modified>
</cp:coreProperties>
</file>